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105FE5" w:rsidRPr="00545D45" w:rsidRDefault="00105FE5" w:rsidP="00105FE5">
      <w:pPr>
        <w:pStyle w:val="Textoindependiente"/>
        <w:rPr>
          <w:rFonts w:asciiTheme="majorHAnsi" w:hAnsiTheme="majorHAnsi" w:cs="Tunga"/>
          <w:b/>
          <w:caps/>
        </w:rPr>
      </w:pPr>
      <w:r w:rsidRPr="00105FE5">
        <w:rPr>
          <w:rFonts w:asciiTheme="majorHAnsi" w:hAnsiTheme="majorHAnsi" w:cs="Tunga"/>
          <w:b/>
        </w:rPr>
        <w:t>COLEGIO NACIONAL DE BUENOS AIRES</w:t>
      </w:r>
      <w:r w:rsidR="00175510">
        <w:rPr>
          <w:rFonts w:asciiTheme="majorHAnsi" w:hAnsiTheme="majorHAnsi" w:cs="Tunga"/>
        </w:rPr>
        <w:t xml:space="preserve">      </w:t>
      </w:r>
      <w:r w:rsidR="001B42DA">
        <w:rPr>
          <w:rFonts w:asciiTheme="majorHAnsi" w:hAnsiTheme="majorHAnsi" w:cs="Tunga"/>
        </w:rPr>
        <w:t xml:space="preserve">  </w:t>
      </w:r>
      <w:r w:rsidR="00C7478E" w:rsidRPr="00C7478E">
        <w:rPr>
          <w:rFonts w:asciiTheme="majorHAnsi" w:hAnsiTheme="majorHAnsi" w:cs="Tunga"/>
          <w:b/>
        </w:rPr>
        <w:t>PEDRO COLLICO SAVIO</w:t>
      </w:r>
      <w:r w:rsidR="00C7478E">
        <w:rPr>
          <w:rFonts w:asciiTheme="majorHAnsi" w:hAnsiTheme="majorHAnsi" w:cs="Tunga"/>
        </w:rPr>
        <w:t xml:space="preserve"> </w:t>
      </w:r>
      <w:r w:rsidR="00545D45" w:rsidRPr="00545D45">
        <w:rPr>
          <w:rFonts w:asciiTheme="majorHAnsi" w:hAnsiTheme="majorHAnsi" w:cs="Tunga"/>
          <w:b/>
        </w:rPr>
        <w:t xml:space="preserve"> </w:t>
      </w:r>
    </w:p>
    <w:p w:rsidR="00C7478E" w:rsidRDefault="00105FE5" w:rsidP="00105FE5">
      <w:pPr>
        <w:pStyle w:val="Textoindependiente"/>
        <w:rPr>
          <w:rFonts w:asciiTheme="majorHAnsi" w:hAnsiTheme="majorHAnsi" w:cs="Tunga"/>
          <w:b/>
          <w:caps/>
        </w:rPr>
      </w:pPr>
      <w:r>
        <w:rPr>
          <w:rFonts w:asciiTheme="majorHAnsi" w:hAnsiTheme="majorHAnsi" w:cs="Tunga"/>
          <w:b/>
          <w:caps/>
        </w:rPr>
        <w:t xml:space="preserve">BOLIVAR  263                                            </w:t>
      </w:r>
      <w:r w:rsidR="00123573">
        <w:rPr>
          <w:rFonts w:asciiTheme="majorHAnsi" w:hAnsiTheme="majorHAnsi" w:cs="Tunga"/>
          <w:b/>
          <w:caps/>
        </w:rPr>
        <w:t xml:space="preserve">             </w:t>
      </w:r>
      <w:r w:rsidR="001B42DA">
        <w:rPr>
          <w:rFonts w:asciiTheme="majorHAnsi" w:hAnsiTheme="majorHAnsi" w:cs="Tunga"/>
          <w:b/>
          <w:caps/>
        </w:rPr>
        <w:t xml:space="preserve">  </w:t>
      </w:r>
      <w:r w:rsidR="00C7478E">
        <w:rPr>
          <w:rFonts w:asciiTheme="majorHAnsi" w:hAnsiTheme="majorHAnsi" w:cs="Tunga"/>
          <w:b/>
          <w:caps/>
        </w:rPr>
        <w:t xml:space="preserve">SANTOS DUMONT 3625 DEPTO. “4” </w:t>
      </w:r>
    </w:p>
    <w:p w:rsidR="00105FE5" w:rsidRDefault="00C7478E" w:rsidP="00105FE5">
      <w:pPr>
        <w:pStyle w:val="Textoindependiente"/>
        <w:rPr>
          <w:rFonts w:asciiTheme="majorHAnsi" w:hAnsiTheme="majorHAnsi" w:cs="Tunga"/>
          <w:b/>
          <w:caps/>
        </w:rPr>
      </w:pPr>
      <w:r>
        <w:rPr>
          <w:rFonts w:asciiTheme="majorHAnsi" w:hAnsiTheme="majorHAnsi" w:cs="Tunga"/>
          <w:b/>
          <w:caps/>
        </w:rPr>
        <w:t xml:space="preserve">  </w:t>
      </w:r>
      <w:r w:rsidR="00105FE5">
        <w:rPr>
          <w:rFonts w:asciiTheme="majorHAnsi" w:hAnsiTheme="majorHAnsi" w:cs="Tunga"/>
          <w:b/>
          <w:caps/>
        </w:rPr>
        <w:t xml:space="preserve"> 1066              C.A.B.A                                               </w:t>
      </w:r>
      <w:r w:rsidR="00123573">
        <w:rPr>
          <w:rFonts w:asciiTheme="majorHAnsi" w:hAnsiTheme="majorHAnsi" w:cs="Tunga"/>
          <w:b/>
          <w:caps/>
        </w:rPr>
        <w:t>1</w:t>
      </w:r>
      <w:r>
        <w:rPr>
          <w:rFonts w:asciiTheme="majorHAnsi" w:hAnsiTheme="majorHAnsi" w:cs="Tunga"/>
          <w:b/>
          <w:caps/>
        </w:rPr>
        <w:t>427</w:t>
      </w:r>
      <w:r w:rsidR="002B012F">
        <w:rPr>
          <w:rFonts w:asciiTheme="majorHAnsi" w:hAnsiTheme="majorHAnsi" w:cs="Tunga"/>
          <w:b/>
          <w:caps/>
        </w:rPr>
        <w:t xml:space="preserve"> </w:t>
      </w:r>
      <w:r w:rsidR="00545D45">
        <w:rPr>
          <w:rFonts w:asciiTheme="majorHAnsi" w:hAnsiTheme="majorHAnsi" w:cs="Tunga"/>
          <w:b/>
          <w:caps/>
        </w:rPr>
        <w:t xml:space="preserve"> </w:t>
      </w:r>
      <w:r w:rsidR="00D423DE">
        <w:rPr>
          <w:rFonts w:asciiTheme="majorHAnsi" w:hAnsiTheme="majorHAnsi" w:cs="Tunga"/>
          <w:b/>
          <w:caps/>
        </w:rPr>
        <w:t xml:space="preserve">    C.A.B.A </w:t>
      </w:r>
    </w:p>
    <w:p w:rsidR="00105FE5" w:rsidRDefault="00105FE5" w:rsidP="00105FE5">
      <w:pPr>
        <w:pStyle w:val="Textoindependiente"/>
        <w:rPr>
          <w:rFonts w:asciiTheme="majorHAnsi" w:hAnsiTheme="majorHAnsi" w:cs="Tunga"/>
          <w:b/>
          <w:caps/>
        </w:rPr>
      </w:pPr>
    </w:p>
    <w:p w:rsidR="00105FE5" w:rsidRDefault="00105FE5" w:rsidP="00105FE5">
      <w:pPr>
        <w:pStyle w:val="Textoindependiente"/>
        <w:rPr>
          <w:rFonts w:asciiTheme="majorHAnsi" w:hAnsiTheme="majorHAnsi" w:cs="Tunga"/>
          <w:b/>
          <w:caps/>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9B5F63" w:rsidRDefault="009B5F63" w:rsidP="00D423DE">
      <w:pPr>
        <w:pStyle w:val="Textoindependiente"/>
        <w:rPr>
          <w:rFonts w:asciiTheme="majorHAnsi" w:hAnsiTheme="majorHAnsi" w:cs="Tunga"/>
          <w:b/>
        </w:rPr>
      </w:pPr>
    </w:p>
    <w:p w:rsidR="00C7478E" w:rsidRPr="00545D45" w:rsidRDefault="00C7478E" w:rsidP="00C7478E">
      <w:pPr>
        <w:pStyle w:val="Textoindependiente"/>
        <w:rPr>
          <w:rFonts w:asciiTheme="majorHAnsi" w:hAnsiTheme="majorHAnsi" w:cs="Tunga"/>
          <w:b/>
          <w:caps/>
        </w:rPr>
      </w:pPr>
      <w:r w:rsidRPr="00105FE5">
        <w:rPr>
          <w:rFonts w:asciiTheme="majorHAnsi" w:hAnsiTheme="majorHAnsi" w:cs="Tunga"/>
          <w:b/>
        </w:rPr>
        <w:t>COLEGIO NACIONAL DE BUENOS AIRES</w:t>
      </w:r>
      <w:r>
        <w:rPr>
          <w:rFonts w:asciiTheme="majorHAnsi" w:hAnsiTheme="majorHAnsi" w:cs="Tunga"/>
        </w:rPr>
        <w:t xml:space="preserve">        </w:t>
      </w:r>
      <w:r w:rsidRPr="00C7478E">
        <w:rPr>
          <w:rFonts w:asciiTheme="majorHAnsi" w:hAnsiTheme="majorHAnsi" w:cs="Tunga"/>
          <w:b/>
        </w:rPr>
        <w:t>PEDRO COLLICO SAVIO</w:t>
      </w:r>
      <w:r>
        <w:rPr>
          <w:rFonts w:asciiTheme="majorHAnsi" w:hAnsiTheme="majorHAnsi" w:cs="Tunga"/>
        </w:rPr>
        <w:t xml:space="preserve"> </w:t>
      </w:r>
      <w:r w:rsidRPr="00545D45">
        <w:rPr>
          <w:rFonts w:asciiTheme="majorHAnsi" w:hAnsiTheme="majorHAnsi" w:cs="Tunga"/>
          <w:b/>
        </w:rPr>
        <w:t xml:space="preserve"> </w:t>
      </w:r>
    </w:p>
    <w:p w:rsidR="00C7478E" w:rsidRDefault="00C7478E" w:rsidP="00C7478E">
      <w:pPr>
        <w:pStyle w:val="Textoindependiente"/>
        <w:rPr>
          <w:rFonts w:asciiTheme="majorHAnsi" w:hAnsiTheme="majorHAnsi" w:cs="Tunga"/>
          <w:b/>
          <w:caps/>
        </w:rPr>
      </w:pPr>
      <w:r>
        <w:rPr>
          <w:rFonts w:asciiTheme="majorHAnsi" w:hAnsiTheme="majorHAnsi" w:cs="Tunga"/>
          <w:b/>
          <w:caps/>
        </w:rPr>
        <w:t xml:space="preserve">BOLIVAR  263                                                           SANTOS DUMONT 3625 DEPTO. “4” </w:t>
      </w:r>
    </w:p>
    <w:p w:rsidR="00C7478E" w:rsidRDefault="00C7478E" w:rsidP="00C7478E">
      <w:pPr>
        <w:pStyle w:val="Textoindependiente"/>
        <w:rPr>
          <w:rFonts w:asciiTheme="majorHAnsi" w:hAnsiTheme="majorHAnsi" w:cs="Tunga"/>
          <w:b/>
          <w:caps/>
        </w:rPr>
      </w:pPr>
      <w:r>
        <w:rPr>
          <w:rFonts w:asciiTheme="majorHAnsi" w:hAnsiTheme="majorHAnsi" w:cs="Tunga"/>
          <w:b/>
          <w:caps/>
        </w:rPr>
        <w:t xml:space="preserve">   1066              C.A.B.A                                               1427      C.A.B.A </w:t>
      </w:r>
    </w:p>
    <w:p w:rsidR="00B75D3F" w:rsidRPr="002B012F" w:rsidRDefault="00B75D3F" w:rsidP="006161CB">
      <w:pPr>
        <w:spacing w:after="0" w:line="240" w:lineRule="auto"/>
        <w:jc w:val="right"/>
        <w:rPr>
          <w:rFonts w:asciiTheme="majorHAnsi" w:hAnsiTheme="majorHAnsi" w:cs="Tunga"/>
          <w:sz w:val="20"/>
          <w:szCs w:val="20"/>
          <w:lang w:val="es-MX"/>
        </w:rPr>
      </w:pPr>
    </w:p>
    <w:p w:rsidR="00E546E2" w:rsidRDefault="00E546E2" w:rsidP="00123573">
      <w:pPr>
        <w:spacing w:after="0" w:line="240" w:lineRule="auto"/>
        <w:jc w:val="both"/>
        <w:rPr>
          <w:rFonts w:asciiTheme="majorHAnsi" w:hAnsiTheme="majorHAnsi" w:cs="Tunga"/>
          <w:sz w:val="24"/>
          <w:szCs w:val="24"/>
        </w:rPr>
      </w:pPr>
    </w:p>
    <w:p w:rsidR="00D423DE" w:rsidRPr="009B5F63" w:rsidRDefault="00105FE5" w:rsidP="00D423DE">
      <w:pPr>
        <w:jc w:val="both"/>
        <w:rPr>
          <w:rFonts w:ascii="Tunga" w:hAnsi="Tunga" w:cs="Tunga"/>
        </w:rPr>
      </w:pPr>
      <w:r w:rsidRPr="009B5F63">
        <w:rPr>
          <w:rFonts w:asciiTheme="majorHAnsi" w:hAnsiTheme="majorHAnsi" w:cs="Tunga"/>
        </w:rPr>
        <w:t xml:space="preserve">En calidad de Rector del Colegio Nacional de Buenos Aires, por instrucciones requeridas por la </w:t>
      </w:r>
      <w:r w:rsidR="006161CB" w:rsidRPr="009B5F63">
        <w:rPr>
          <w:rFonts w:asciiTheme="majorHAnsi" w:hAnsiTheme="majorHAnsi" w:cs="Tunga"/>
        </w:rPr>
        <w:t xml:space="preserve">Instructora Sumariante designada </w:t>
      </w:r>
      <w:r w:rsidR="005755AA" w:rsidRPr="009B5F63">
        <w:rPr>
          <w:rFonts w:asciiTheme="majorHAnsi" w:hAnsiTheme="majorHAnsi" w:cs="Tunga"/>
        </w:rPr>
        <w:t xml:space="preserve">por la Resolución Nº </w:t>
      </w:r>
      <w:r w:rsidR="00D423DE" w:rsidRPr="009B5F63">
        <w:rPr>
          <w:rFonts w:asciiTheme="majorHAnsi" w:hAnsiTheme="majorHAnsi" w:cs="Tunga"/>
        </w:rPr>
        <w:t>953/18</w:t>
      </w:r>
      <w:r w:rsidRPr="009B5F63">
        <w:rPr>
          <w:rFonts w:asciiTheme="majorHAnsi" w:hAnsiTheme="majorHAnsi" w:cs="Tunga"/>
        </w:rPr>
        <w:t xml:space="preserve">, </w:t>
      </w:r>
      <w:r w:rsidR="006161CB" w:rsidRPr="009B5F63">
        <w:rPr>
          <w:rFonts w:asciiTheme="majorHAnsi" w:hAnsiTheme="majorHAnsi" w:cs="Tunga"/>
        </w:rPr>
        <w:t xml:space="preserve">en </w:t>
      </w:r>
      <w:r w:rsidR="00D423DE" w:rsidRPr="009B5F63">
        <w:rPr>
          <w:rFonts w:asciiTheme="majorHAnsi" w:hAnsiTheme="majorHAnsi" w:cs="Tunga"/>
        </w:rPr>
        <w:t>el Expediente N° 73023/2018</w:t>
      </w:r>
      <w:r w:rsidR="00DE0DEF" w:rsidRPr="009B5F63">
        <w:rPr>
          <w:rFonts w:asciiTheme="majorHAnsi" w:hAnsiTheme="majorHAnsi" w:cs="Tunga"/>
          <w:b/>
        </w:rPr>
        <w:t xml:space="preserve"> </w:t>
      </w:r>
      <w:r w:rsidRPr="009B5F63">
        <w:rPr>
          <w:rFonts w:asciiTheme="majorHAnsi" w:hAnsiTheme="majorHAnsi" w:cs="Tunga"/>
        </w:rPr>
        <w:t xml:space="preserve">me dirijo a Ud. </w:t>
      </w:r>
      <w:r w:rsidR="006161CB" w:rsidRPr="009B5F63">
        <w:rPr>
          <w:rFonts w:asciiTheme="majorHAnsi" w:hAnsiTheme="majorHAnsi" w:cs="Tunga"/>
        </w:rPr>
        <w:t xml:space="preserve">a efectos de notificarle </w:t>
      </w:r>
      <w:r w:rsidR="00E546E2" w:rsidRPr="009B5F63">
        <w:rPr>
          <w:rFonts w:asciiTheme="majorHAnsi" w:hAnsiTheme="majorHAnsi" w:cs="Tunga"/>
        </w:rPr>
        <w:t xml:space="preserve">que </w:t>
      </w:r>
      <w:r w:rsidR="00856F6E" w:rsidRPr="009B5F63">
        <w:rPr>
          <w:rFonts w:asciiTheme="majorHAnsi" w:hAnsiTheme="majorHAnsi" w:cs="Tunga"/>
        </w:rPr>
        <w:t xml:space="preserve">la Instrucción </w:t>
      </w:r>
      <w:r w:rsidR="00E546E2" w:rsidRPr="009B5F63">
        <w:rPr>
          <w:rFonts w:asciiTheme="majorHAnsi" w:hAnsiTheme="majorHAnsi" w:cs="Tunga"/>
        </w:rPr>
        <w:t>ha dispuesto lo siguiente: “</w:t>
      </w:r>
      <w:r w:rsidR="00D423DE" w:rsidRPr="009B5F63">
        <w:t xml:space="preserve">Ciudad de Buenos Aires, 18 de Febrero de 2019.-… </w:t>
      </w:r>
      <w:r w:rsidR="00C7478E">
        <w:t>Al  Sr. Eduardo KEMBER URQUIZA  se cita para el  día</w:t>
      </w:r>
      <w:r w:rsidR="00C7478E">
        <w:rPr>
          <w:b/>
        </w:rPr>
        <w:t xml:space="preserve">  7 </w:t>
      </w:r>
      <w:r w:rsidR="00C7478E">
        <w:t>de  marzo de 2019 a las 14 hs. supletoriamente la del día 8 de marzo a las 16 hs</w:t>
      </w:r>
      <w:r w:rsidR="00C7478E" w:rsidRPr="009B5F63">
        <w:t xml:space="preserve"> </w:t>
      </w:r>
      <w:r w:rsidR="00D423DE" w:rsidRPr="009B5F63">
        <w:t>2.</w:t>
      </w:r>
      <w:proofErr w:type="gramStart"/>
      <w:r w:rsidR="00D423DE" w:rsidRPr="009B5F63">
        <w:t>- …</w:t>
      </w:r>
      <w:proofErr w:type="gramEnd"/>
      <w:r w:rsidR="00D423DE" w:rsidRPr="009B5F63">
        <w:t xml:space="preserve"> </w:t>
      </w:r>
      <w:r w:rsidR="00E546E2" w:rsidRPr="009B5F63">
        <w:rPr>
          <w:rFonts w:asciiTheme="majorHAnsi" w:hAnsiTheme="majorHAnsi"/>
        </w:rPr>
        <w:t xml:space="preserve">Fdo. ELISABETH MIRIAN LOPEZ- </w:t>
      </w:r>
      <w:r w:rsidR="00E546E2" w:rsidRPr="009B5F63">
        <w:rPr>
          <w:rFonts w:asciiTheme="majorHAnsi" w:hAnsiTheme="majorHAnsi" w:cs="Tunga"/>
        </w:rPr>
        <w:t xml:space="preserve">Instructora Sumariante Res. </w:t>
      </w:r>
      <w:r w:rsidR="00D423DE" w:rsidRPr="009B5F63">
        <w:rPr>
          <w:rFonts w:asciiTheme="majorHAnsi" w:hAnsiTheme="majorHAnsi" w:cs="Tunga"/>
        </w:rPr>
        <w:t>953/18</w:t>
      </w:r>
      <w:r w:rsidR="00E546E2" w:rsidRPr="009B5F63">
        <w:rPr>
          <w:rFonts w:asciiTheme="majorHAnsi" w:hAnsiTheme="majorHAnsi" w:cs="Tunga"/>
        </w:rPr>
        <w:t xml:space="preserve">. </w:t>
      </w:r>
    </w:p>
    <w:p w:rsidR="00D423DE" w:rsidRPr="009B5F63" w:rsidRDefault="00D423DE" w:rsidP="00D423DE">
      <w:pPr>
        <w:spacing w:after="0"/>
        <w:jc w:val="both"/>
        <w:rPr>
          <w:rFonts w:asciiTheme="majorHAnsi" w:hAnsiTheme="majorHAnsi" w:cs="Tunga"/>
        </w:rPr>
      </w:pPr>
      <w:r w:rsidRPr="009B5F63">
        <w:rPr>
          <w:rFonts w:asciiTheme="majorHAnsi" w:hAnsiTheme="majorHAnsi" w:cs="Tunga"/>
        </w:rPr>
        <w:t>Se le hace saber que Ud. deberá presentarse para la audiencia fijada ante el Departamento de Sumarios sito en la Planta Baja de Bolívar 263 de la CABA con su documento de Identidad.-</w:t>
      </w:r>
    </w:p>
    <w:p w:rsidR="00D423DE" w:rsidRPr="00C256E6" w:rsidRDefault="00D423DE" w:rsidP="00D423DE">
      <w:pPr>
        <w:spacing w:after="0"/>
        <w:jc w:val="both"/>
        <w:rPr>
          <w:rFonts w:asciiTheme="majorHAnsi" w:eastAsia="Times New Roman" w:hAnsiTheme="majorHAnsi" w:cs="Times New Roman"/>
          <w:color w:val="000000"/>
          <w:sz w:val="20"/>
          <w:szCs w:val="20"/>
          <w:lang w:eastAsia="es-ES"/>
        </w:rPr>
      </w:pPr>
      <w:r w:rsidRPr="00C256E6">
        <w:rPr>
          <w:rFonts w:asciiTheme="majorHAnsi" w:hAnsiTheme="majorHAnsi" w:cs="Tunga"/>
          <w:sz w:val="24"/>
          <w:szCs w:val="24"/>
        </w:rPr>
        <w:t>Se transcribe la siguiente normativa para su conocimiento:</w:t>
      </w:r>
      <w:r>
        <w:rPr>
          <w:rFonts w:asciiTheme="majorHAnsi" w:hAnsiTheme="majorHAnsi" w:cs="Tunga"/>
          <w:sz w:val="24"/>
          <w:szCs w:val="24"/>
        </w:rPr>
        <w:t xml:space="preserve"> </w:t>
      </w:r>
      <w:r w:rsidRPr="00C256E6">
        <w:rPr>
          <w:rFonts w:asciiTheme="majorHAnsi" w:hAnsiTheme="majorHAnsi"/>
          <w:color w:val="000000"/>
          <w:sz w:val="20"/>
          <w:szCs w:val="20"/>
        </w:rPr>
        <w:t>Artículo 76° Decreto 467/99- Estarán obligados a declarar como testigos, todos los agentes de la Administración Pública Nacional y las personas vinculadas a la misma en razón de contratos administrativos. En este último caso, podrán ser citados a título personal y como representantes, y su negativa a declarar se comunicará a la autoridad a cuyo cargo se encuentra su contralor, la que podrá aplicar las sanciones previstas en las normas que reglan las contrataciones del Estado.</w:t>
      </w:r>
      <w:r>
        <w:rPr>
          <w:rFonts w:asciiTheme="majorHAnsi" w:hAnsiTheme="majorHAnsi"/>
          <w:color w:val="000000"/>
          <w:sz w:val="20"/>
          <w:szCs w:val="20"/>
        </w:rPr>
        <w:t xml:space="preserve"> </w:t>
      </w:r>
      <w:r w:rsidRPr="00C256E6">
        <w:rPr>
          <w:rFonts w:asciiTheme="majorHAnsi" w:hAnsiTheme="majorHAnsi"/>
          <w:sz w:val="20"/>
          <w:szCs w:val="20"/>
        </w:rPr>
        <w:t>Art. 80 del RIA que dice: “</w:t>
      </w:r>
      <w:r w:rsidRPr="00C256E6">
        <w:rPr>
          <w:rFonts w:asciiTheme="majorHAnsi" w:eastAsia="Times New Roman" w:hAnsiTheme="majorHAnsi" w:cs="Times New Roman"/>
          <w:sz w:val="20"/>
          <w:szCs w:val="20"/>
          <w:lang w:eastAsia="es-ES"/>
        </w:rPr>
        <w:t>Las personas ajenas a la administración pública nacional no están obligadas a prestar declaración, pudiendo hacerlo voluntaria y personalmente, con las salvedades del artículo precedente”</w:t>
      </w:r>
      <w:r w:rsidRPr="00C256E6">
        <w:rPr>
          <w:rFonts w:asciiTheme="majorHAnsi" w:eastAsia="Times New Roman" w:hAnsiTheme="majorHAnsi" w:cs="Times New Roman"/>
          <w:color w:val="000000"/>
          <w:sz w:val="20"/>
          <w:szCs w:val="20"/>
          <w:lang w:eastAsia="es-ES"/>
        </w:rPr>
        <w:t>.</w:t>
      </w:r>
      <w:r>
        <w:rPr>
          <w:rFonts w:asciiTheme="majorHAnsi" w:eastAsia="Times New Roman" w:hAnsiTheme="majorHAnsi" w:cs="Times New Roman"/>
          <w:color w:val="000000"/>
          <w:sz w:val="20"/>
          <w:szCs w:val="20"/>
          <w:lang w:eastAsia="es-ES"/>
        </w:rPr>
        <w:t xml:space="preserve"> </w:t>
      </w:r>
      <w:r w:rsidRPr="00C256E6">
        <w:rPr>
          <w:rFonts w:asciiTheme="majorHAnsi" w:eastAsia="Times New Roman" w:hAnsiTheme="majorHAnsi" w:cs="Times New Roman"/>
          <w:color w:val="000000"/>
          <w:sz w:val="20"/>
          <w:szCs w:val="20"/>
          <w:lang w:eastAsia="es-ES"/>
        </w:rPr>
        <w:t>Artículo 81°</w:t>
      </w:r>
      <w:r w:rsidRPr="00C256E6">
        <w:rPr>
          <w:rFonts w:asciiTheme="majorHAnsi" w:hAnsiTheme="majorHAnsi"/>
          <w:color w:val="000000"/>
          <w:sz w:val="20"/>
          <w:szCs w:val="20"/>
        </w:rPr>
        <w:t>Decreto 467/99</w:t>
      </w:r>
      <w:r w:rsidRPr="00C256E6">
        <w:rPr>
          <w:rFonts w:asciiTheme="majorHAnsi" w:eastAsia="Times New Roman" w:hAnsiTheme="majorHAnsi" w:cs="Times New Roman"/>
          <w:color w:val="000000"/>
          <w:sz w:val="20"/>
          <w:szCs w:val="20"/>
          <w:lang w:eastAsia="es-ES"/>
        </w:rPr>
        <w:t xml:space="preserve"> - Si alguno de los testigos se hallare imposibilitado de comparecer o tuviere alguna otra razón para no hacerlo, atendible a juicio del instructor, será examinado en su domicilio o en el lugar en que se hallare. El testigo deberá ser citado por comunicación firmada por el instructor, la que contendrá la enunciación de la obligación de concurrir si se tratare de un agente de la Administración Pública Nacional, bajo apercibimiento de ser sancionado en caso de incomparecencia. En la misma citación se fijará fecha para una segunda audiencia, para el caso de no concurrir a la primera por justa causa.</w:t>
      </w:r>
    </w:p>
    <w:p w:rsidR="00D423DE" w:rsidRDefault="006161CB" w:rsidP="00D423DE">
      <w:pPr>
        <w:jc w:val="both"/>
        <w:rPr>
          <w:rFonts w:ascii="Tunga" w:hAnsi="Tunga" w:cs="Tunga"/>
          <w:sz w:val="24"/>
          <w:szCs w:val="24"/>
        </w:rPr>
      </w:pPr>
      <w:r w:rsidRPr="00E546E2">
        <w:rPr>
          <w:rFonts w:ascii="Tunga" w:hAnsi="Tunga" w:cs="Tunga"/>
          <w:sz w:val="24"/>
          <w:szCs w:val="24"/>
        </w:rPr>
        <w:t>DEBIDAMENTE NOTIFICAD</w:t>
      </w:r>
      <w:r w:rsidR="00105FE5" w:rsidRPr="00E546E2">
        <w:rPr>
          <w:rFonts w:ascii="Tunga" w:hAnsi="Tunga" w:cs="Tunga"/>
          <w:sz w:val="24"/>
          <w:szCs w:val="24"/>
        </w:rPr>
        <w:t>O</w:t>
      </w:r>
      <w:r w:rsidRPr="00E546E2">
        <w:rPr>
          <w:rFonts w:ascii="Tunga" w:hAnsi="Tunga" w:cs="Tunga"/>
          <w:sz w:val="24"/>
          <w:szCs w:val="24"/>
        </w:rPr>
        <w:t>.</w:t>
      </w:r>
      <w:r w:rsidR="00105FE5" w:rsidRPr="00E546E2">
        <w:rPr>
          <w:rFonts w:ascii="Tunga" w:hAnsi="Tunga" w:cs="Tunga"/>
          <w:sz w:val="24"/>
          <w:szCs w:val="24"/>
        </w:rPr>
        <w:t xml:space="preserve"> </w:t>
      </w:r>
    </w:p>
    <w:p w:rsidR="00B75D3F" w:rsidRDefault="005755AA" w:rsidP="00D423DE">
      <w:pPr>
        <w:jc w:val="both"/>
        <w:rPr>
          <w:rFonts w:asciiTheme="majorHAnsi" w:hAnsiTheme="majorHAnsi" w:cs="Tunga"/>
          <w:sz w:val="24"/>
          <w:szCs w:val="24"/>
        </w:rPr>
      </w:pPr>
      <w:r w:rsidRPr="00E546E2">
        <w:rPr>
          <w:rFonts w:asciiTheme="majorHAnsi" w:hAnsiTheme="majorHAnsi" w:cs="Tunga"/>
          <w:sz w:val="24"/>
          <w:szCs w:val="24"/>
        </w:rPr>
        <w:t>S</w:t>
      </w:r>
      <w:r w:rsidR="006161CB" w:rsidRPr="00E546E2">
        <w:rPr>
          <w:rFonts w:asciiTheme="majorHAnsi" w:hAnsiTheme="majorHAnsi" w:cs="Tunga"/>
          <w:sz w:val="24"/>
          <w:szCs w:val="24"/>
        </w:rPr>
        <w:t>in otro particular, saludo atentamente.</w:t>
      </w:r>
      <w:r w:rsidR="003A3573" w:rsidRPr="00E546E2">
        <w:rPr>
          <w:rFonts w:asciiTheme="majorHAnsi" w:hAnsiTheme="majorHAnsi" w:cs="Tunga"/>
          <w:sz w:val="24"/>
          <w:szCs w:val="24"/>
        </w:rPr>
        <w:t xml:space="preserve"> </w:t>
      </w:r>
      <w:r w:rsidR="00E546E2" w:rsidRPr="00E546E2">
        <w:rPr>
          <w:rFonts w:asciiTheme="majorHAnsi" w:hAnsiTheme="majorHAnsi" w:cs="Tunga"/>
          <w:sz w:val="24"/>
          <w:szCs w:val="24"/>
        </w:rPr>
        <w:t xml:space="preserve">Ciudad de Buenos Aires,    de </w:t>
      </w:r>
      <w:r w:rsidR="00856F6E">
        <w:rPr>
          <w:rFonts w:asciiTheme="majorHAnsi" w:hAnsiTheme="majorHAnsi" w:cs="Tunga"/>
          <w:sz w:val="24"/>
          <w:szCs w:val="24"/>
        </w:rPr>
        <w:t xml:space="preserve">febrero </w:t>
      </w:r>
      <w:r w:rsidR="00E546E2" w:rsidRPr="00E546E2">
        <w:rPr>
          <w:rFonts w:asciiTheme="majorHAnsi" w:hAnsiTheme="majorHAnsi" w:cs="Tunga"/>
          <w:sz w:val="24"/>
          <w:szCs w:val="24"/>
        </w:rPr>
        <w:t>de 201</w:t>
      </w:r>
      <w:r w:rsidR="00D423DE">
        <w:rPr>
          <w:rFonts w:asciiTheme="majorHAnsi" w:hAnsiTheme="majorHAnsi" w:cs="Tunga"/>
          <w:sz w:val="24"/>
          <w:szCs w:val="24"/>
        </w:rPr>
        <w:t>9</w:t>
      </w:r>
      <w:r w:rsidR="00E546E2" w:rsidRPr="00E546E2">
        <w:rPr>
          <w:rFonts w:asciiTheme="majorHAnsi" w:hAnsiTheme="majorHAnsi" w:cs="Tunga"/>
          <w:sz w:val="24"/>
          <w:szCs w:val="24"/>
        </w:rPr>
        <w:t>.</w:t>
      </w:r>
    </w:p>
    <w:p w:rsidR="00545D45" w:rsidRDefault="002B012F" w:rsidP="00D423DE">
      <w:pPr>
        <w:spacing w:after="0"/>
        <w:jc w:val="both"/>
        <w:rPr>
          <w:rFonts w:asciiTheme="majorHAnsi" w:hAnsiTheme="majorHAnsi" w:cs="Tunga"/>
          <w:sz w:val="20"/>
          <w:szCs w:val="20"/>
        </w:rPr>
      </w:pPr>
      <w:r>
        <w:rPr>
          <w:rFonts w:asciiTheme="majorHAnsi" w:hAnsiTheme="majorHAnsi" w:cs="Tunga"/>
          <w:sz w:val="20"/>
          <w:szCs w:val="20"/>
        </w:rPr>
        <w:tab/>
      </w:r>
      <w:r>
        <w:rPr>
          <w:rFonts w:asciiTheme="majorHAnsi" w:hAnsiTheme="majorHAnsi" w:cs="Tunga"/>
          <w:sz w:val="20"/>
          <w:szCs w:val="20"/>
        </w:rPr>
        <w:tab/>
      </w:r>
      <w:r>
        <w:rPr>
          <w:rFonts w:asciiTheme="majorHAnsi" w:hAnsiTheme="majorHAnsi" w:cs="Tunga"/>
          <w:sz w:val="20"/>
          <w:szCs w:val="20"/>
        </w:rPr>
        <w:tab/>
      </w:r>
      <w:r>
        <w:rPr>
          <w:rFonts w:asciiTheme="majorHAnsi" w:hAnsiTheme="majorHAnsi" w:cs="Tunga"/>
          <w:sz w:val="20"/>
          <w:szCs w:val="20"/>
        </w:rPr>
        <w:tab/>
      </w:r>
      <w:r>
        <w:rPr>
          <w:rFonts w:asciiTheme="majorHAnsi" w:hAnsiTheme="majorHAnsi" w:cs="Tunga"/>
          <w:sz w:val="20"/>
          <w:szCs w:val="20"/>
        </w:rPr>
        <w:tab/>
      </w:r>
      <w:r>
        <w:rPr>
          <w:rFonts w:asciiTheme="majorHAnsi" w:hAnsiTheme="majorHAnsi" w:cs="Tunga"/>
          <w:sz w:val="20"/>
          <w:szCs w:val="20"/>
        </w:rPr>
        <w:tab/>
      </w:r>
    </w:p>
    <w:p w:rsidR="002B012F" w:rsidRDefault="002B012F" w:rsidP="00545D45">
      <w:pPr>
        <w:spacing w:after="0" w:line="240" w:lineRule="auto"/>
        <w:ind w:left="3540" w:firstLine="708"/>
        <w:jc w:val="both"/>
        <w:rPr>
          <w:rFonts w:asciiTheme="majorHAnsi" w:hAnsiTheme="majorHAnsi" w:cs="Tunga"/>
          <w:sz w:val="20"/>
          <w:szCs w:val="20"/>
        </w:rPr>
      </w:pPr>
      <w:r>
        <w:rPr>
          <w:rFonts w:asciiTheme="majorHAnsi" w:hAnsiTheme="majorHAnsi" w:cs="Tunga"/>
          <w:sz w:val="20"/>
          <w:szCs w:val="20"/>
        </w:rPr>
        <w:t xml:space="preserve">GUSTAVO </w:t>
      </w:r>
      <w:r w:rsidR="00222199">
        <w:rPr>
          <w:rFonts w:asciiTheme="majorHAnsi" w:hAnsiTheme="majorHAnsi" w:cs="Tunga"/>
          <w:sz w:val="20"/>
          <w:szCs w:val="20"/>
        </w:rPr>
        <w:t xml:space="preserve">F. J. </w:t>
      </w:r>
      <w:r>
        <w:rPr>
          <w:rFonts w:asciiTheme="majorHAnsi" w:hAnsiTheme="majorHAnsi" w:cs="Tunga"/>
          <w:sz w:val="20"/>
          <w:szCs w:val="20"/>
        </w:rPr>
        <w:t>ZORZOLI</w:t>
      </w:r>
    </w:p>
    <w:p w:rsidR="00222199" w:rsidRPr="00B75D3F" w:rsidRDefault="00222199" w:rsidP="00123573">
      <w:pPr>
        <w:spacing w:after="0" w:line="240" w:lineRule="auto"/>
        <w:jc w:val="both"/>
        <w:rPr>
          <w:rFonts w:asciiTheme="majorHAnsi" w:hAnsiTheme="majorHAnsi" w:cs="Tunga"/>
          <w:sz w:val="20"/>
          <w:szCs w:val="20"/>
        </w:rPr>
      </w:pPr>
      <w:r>
        <w:rPr>
          <w:rFonts w:asciiTheme="majorHAnsi" w:hAnsiTheme="majorHAnsi" w:cs="Tunga"/>
          <w:sz w:val="20"/>
          <w:szCs w:val="20"/>
        </w:rPr>
        <w:tab/>
      </w:r>
      <w:r>
        <w:rPr>
          <w:rFonts w:asciiTheme="majorHAnsi" w:hAnsiTheme="majorHAnsi" w:cs="Tunga"/>
          <w:sz w:val="20"/>
          <w:szCs w:val="20"/>
        </w:rPr>
        <w:tab/>
      </w:r>
      <w:r>
        <w:rPr>
          <w:rFonts w:asciiTheme="majorHAnsi" w:hAnsiTheme="majorHAnsi" w:cs="Tunga"/>
          <w:sz w:val="20"/>
          <w:szCs w:val="20"/>
        </w:rPr>
        <w:tab/>
      </w:r>
      <w:r>
        <w:rPr>
          <w:rFonts w:asciiTheme="majorHAnsi" w:hAnsiTheme="majorHAnsi" w:cs="Tunga"/>
          <w:sz w:val="20"/>
          <w:szCs w:val="20"/>
        </w:rPr>
        <w:tab/>
      </w:r>
      <w:r>
        <w:rPr>
          <w:rFonts w:asciiTheme="majorHAnsi" w:hAnsiTheme="majorHAnsi" w:cs="Tunga"/>
          <w:sz w:val="20"/>
          <w:szCs w:val="20"/>
        </w:rPr>
        <w:tab/>
      </w:r>
      <w:r>
        <w:rPr>
          <w:rFonts w:asciiTheme="majorHAnsi" w:hAnsiTheme="majorHAnsi" w:cs="Tunga"/>
          <w:sz w:val="20"/>
          <w:szCs w:val="20"/>
        </w:rPr>
        <w:tab/>
        <w:t xml:space="preserve">DNI </w:t>
      </w:r>
      <w:r w:rsidR="001B42DA">
        <w:rPr>
          <w:rFonts w:asciiTheme="majorHAnsi" w:hAnsiTheme="majorHAnsi" w:cs="Tunga"/>
          <w:sz w:val="20"/>
          <w:szCs w:val="20"/>
        </w:rPr>
        <w:t>13.573.695</w:t>
      </w:r>
    </w:p>
    <w:sectPr w:rsidR="00222199" w:rsidRPr="00B75D3F" w:rsidSect="00175510">
      <w:pgSz w:w="12191" w:h="20129"/>
      <w:pgMar w:top="1418" w:right="1418" w:bottom="22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altName w:val="Liberation Mono"/>
    <w:panose1 w:val="00000400000000000000"/>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3681"/>
    <w:rsid w:val="000112A8"/>
    <w:rsid w:val="00037D92"/>
    <w:rsid w:val="00077C62"/>
    <w:rsid w:val="00085879"/>
    <w:rsid w:val="00105FE5"/>
    <w:rsid w:val="00123573"/>
    <w:rsid w:val="00133EE8"/>
    <w:rsid w:val="00167911"/>
    <w:rsid w:val="00175510"/>
    <w:rsid w:val="001B42DA"/>
    <w:rsid w:val="001D3681"/>
    <w:rsid w:val="00222199"/>
    <w:rsid w:val="00225864"/>
    <w:rsid w:val="00236FB8"/>
    <w:rsid w:val="002413FD"/>
    <w:rsid w:val="002B012F"/>
    <w:rsid w:val="002D5042"/>
    <w:rsid w:val="0030526E"/>
    <w:rsid w:val="003A3573"/>
    <w:rsid w:val="00432D7C"/>
    <w:rsid w:val="0048754D"/>
    <w:rsid w:val="004E0E10"/>
    <w:rsid w:val="00545D45"/>
    <w:rsid w:val="005755AA"/>
    <w:rsid w:val="006156A3"/>
    <w:rsid w:val="006161CB"/>
    <w:rsid w:val="00696B7C"/>
    <w:rsid w:val="006B4F37"/>
    <w:rsid w:val="00735C3E"/>
    <w:rsid w:val="0076723A"/>
    <w:rsid w:val="00783724"/>
    <w:rsid w:val="00787BF6"/>
    <w:rsid w:val="007B5DF4"/>
    <w:rsid w:val="008451D0"/>
    <w:rsid w:val="00856F6E"/>
    <w:rsid w:val="008D4EF7"/>
    <w:rsid w:val="00963465"/>
    <w:rsid w:val="009B5F63"/>
    <w:rsid w:val="009C5C71"/>
    <w:rsid w:val="009E29AD"/>
    <w:rsid w:val="00AE0578"/>
    <w:rsid w:val="00B52A9D"/>
    <w:rsid w:val="00B75D3F"/>
    <w:rsid w:val="00BD4C21"/>
    <w:rsid w:val="00C61890"/>
    <w:rsid w:val="00C7478E"/>
    <w:rsid w:val="00C75818"/>
    <w:rsid w:val="00C82F13"/>
    <w:rsid w:val="00C83C85"/>
    <w:rsid w:val="00CC30BD"/>
    <w:rsid w:val="00CD0610"/>
    <w:rsid w:val="00CD21E2"/>
    <w:rsid w:val="00D423DE"/>
    <w:rsid w:val="00D43BE8"/>
    <w:rsid w:val="00D650CA"/>
    <w:rsid w:val="00DE0DEF"/>
    <w:rsid w:val="00DE3936"/>
    <w:rsid w:val="00E1613B"/>
    <w:rsid w:val="00E546E2"/>
    <w:rsid w:val="00E83AB2"/>
    <w:rsid w:val="00ED1B05"/>
    <w:rsid w:val="00EE5916"/>
    <w:rsid w:val="00F100BB"/>
    <w:rsid w:val="00F156C1"/>
    <w:rsid w:val="00FC21C9"/>
    <w:rsid w:val="00FC4BCC"/>
    <w:rsid w:val="00FD1E71"/>
    <w:rsid w:val="00FD61B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37D92"/>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037D92"/>
    <w:rPr>
      <w:rFonts w:ascii="Book Antiqua" w:eastAsia="Times New Roman" w:hAnsi="Book Antiqua" w:cs="Arial"/>
      <w:sz w:val="24"/>
      <w:szCs w:val="24"/>
      <w:lang w:eastAsia="ar-SA"/>
    </w:rPr>
  </w:style>
  <w:style w:type="paragraph" w:styleId="NormalWeb">
    <w:name w:val="Normal (Web)"/>
    <w:basedOn w:val="Normal"/>
    <w:uiPriority w:val="99"/>
    <w:unhideWhenUsed/>
    <w:rsid w:val="006161C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3790-F3BF-4689-99C0-3E6241E6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6</cp:revision>
  <cp:lastPrinted>2019-02-19T19:13:00Z</cp:lastPrinted>
  <dcterms:created xsi:type="dcterms:W3CDTF">2019-02-19T18:51:00Z</dcterms:created>
  <dcterms:modified xsi:type="dcterms:W3CDTF">2019-02-19T19:14:00Z</dcterms:modified>
</cp:coreProperties>
</file>